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CB770A" w:rsidRPr="00E366D2" w:rsidRDefault="00CB770A" w:rsidP="00CB770A">
      <w:pPr>
        <w:jc w:val="both"/>
        <w:rPr>
          <w:rFonts w:ascii="Calibri" w:hAnsi="Calibri" w:cs="Calibri"/>
          <w:b/>
        </w:rPr>
      </w:pP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Processo n. </w:t>
      </w:r>
      <w:r w:rsidR="00CB025B">
        <w:rPr>
          <w:rFonts w:ascii="Calibri" w:hAnsi="Calibri" w:cs="Calibri"/>
          <w:b/>
          <w:sz w:val="22"/>
          <w:szCs w:val="22"/>
        </w:rPr>
        <w:t>574693/2019</w:t>
      </w:r>
    </w:p>
    <w:p w:rsidR="00CB770A" w:rsidRDefault="00CB770A" w:rsidP="008C6389">
      <w:pPr>
        <w:jc w:val="both"/>
        <w:rPr>
          <w:rFonts w:ascii="Calibri" w:hAnsi="Calibri" w:cs="Calibri"/>
          <w:b/>
          <w:sz w:val="22"/>
          <w:szCs w:val="22"/>
        </w:rPr>
      </w:pPr>
      <w:r w:rsidRPr="00E366D2">
        <w:rPr>
          <w:rFonts w:ascii="Calibri" w:hAnsi="Calibri" w:cs="Calibri"/>
          <w:b/>
          <w:sz w:val="22"/>
          <w:szCs w:val="22"/>
        </w:rPr>
        <w:t>Recorrent</w:t>
      </w:r>
      <w:r w:rsidR="00CB025B">
        <w:rPr>
          <w:rFonts w:ascii="Calibri" w:hAnsi="Calibri" w:cs="Calibri"/>
          <w:b/>
          <w:sz w:val="22"/>
          <w:szCs w:val="22"/>
        </w:rPr>
        <w:t xml:space="preserve">e – Agropecuária Verdes Mares </w:t>
      </w:r>
      <w:proofErr w:type="spellStart"/>
      <w:r w:rsidR="00CB025B">
        <w:rPr>
          <w:rFonts w:ascii="Calibri" w:hAnsi="Calibri" w:cs="Calibri"/>
          <w:b/>
          <w:sz w:val="22"/>
          <w:szCs w:val="22"/>
        </w:rPr>
        <w:t>Ltda</w:t>
      </w:r>
      <w:proofErr w:type="spellEnd"/>
    </w:p>
    <w:p w:rsidR="00B60D3B" w:rsidRPr="00B60D3B" w:rsidRDefault="008C6389" w:rsidP="00CB770A">
      <w:pPr>
        <w:jc w:val="both"/>
        <w:rPr>
          <w:rFonts w:ascii="Calibri" w:hAnsi="Calibri" w:cs="Calibri"/>
          <w:sz w:val="22"/>
          <w:szCs w:val="22"/>
        </w:rPr>
      </w:pPr>
      <w:r>
        <w:rPr>
          <w:rFonts w:ascii="Calibri" w:hAnsi="Calibri" w:cs="Calibri"/>
          <w:sz w:val="22"/>
          <w:szCs w:val="22"/>
        </w:rPr>
        <w:t>Auto de In</w:t>
      </w:r>
      <w:r w:rsidR="00064698">
        <w:rPr>
          <w:rFonts w:ascii="Calibri" w:hAnsi="Calibri" w:cs="Calibri"/>
          <w:sz w:val="22"/>
          <w:szCs w:val="22"/>
        </w:rPr>
        <w:t xml:space="preserve">fração n. </w:t>
      </w:r>
      <w:r w:rsidR="00CB025B">
        <w:rPr>
          <w:rFonts w:ascii="Calibri" w:hAnsi="Calibri" w:cs="Calibri"/>
          <w:sz w:val="22"/>
          <w:szCs w:val="22"/>
        </w:rPr>
        <w:t>133234, de 19/11/2019.</w:t>
      </w:r>
    </w:p>
    <w:p w:rsidR="008C6389" w:rsidRDefault="001B41C5" w:rsidP="004734D5">
      <w:pPr>
        <w:jc w:val="both"/>
        <w:rPr>
          <w:rFonts w:ascii="Calibri" w:hAnsi="Calibri" w:cs="Calibri"/>
          <w:sz w:val="22"/>
          <w:szCs w:val="22"/>
        </w:rPr>
      </w:pPr>
      <w:r>
        <w:rPr>
          <w:rFonts w:ascii="Calibri" w:hAnsi="Calibri" w:cs="Calibri"/>
          <w:sz w:val="22"/>
          <w:szCs w:val="22"/>
        </w:rPr>
        <w:t>Relat</w:t>
      </w:r>
      <w:r w:rsidR="00CB025B">
        <w:rPr>
          <w:rFonts w:ascii="Calibri" w:hAnsi="Calibri" w:cs="Calibri"/>
          <w:sz w:val="22"/>
          <w:szCs w:val="22"/>
        </w:rPr>
        <w:t xml:space="preserve">ora – </w:t>
      </w:r>
      <w:proofErr w:type="spellStart"/>
      <w:r w:rsidR="00CB025B">
        <w:rPr>
          <w:rFonts w:ascii="Calibri" w:hAnsi="Calibri" w:cs="Calibri"/>
          <w:sz w:val="22"/>
          <w:szCs w:val="22"/>
        </w:rPr>
        <w:t>Monicke</w:t>
      </w:r>
      <w:proofErr w:type="spellEnd"/>
      <w:r w:rsidR="00CB025B">
        <w:rPr>
          <w:rFonts w:ascii="Calibri" w:hAnsi="Calibri" w:cs="Calibri"/>
          <w:sz w:val="22"/>
          <w:szCs w:val="22"/>
        </w:rPr>
        <w:t xml:space="preserve"> Sant’Anna de P. Arruda - FIEMT</w:t>
      </w:r>
    </w:p>
    <w:p w:rsidR="00010C89" w:rsidRPr="001B41C5" w:rsidRDefault="00E544F8" w:rsidP="008C6389">
      <w:pPr>
        <w:rPr>
          <w:rFonts w:ascii="Calibri" w:hAnsi="Calibri" w:cs="Calibri"/>
          <w:sz w:val="22"/>
          <w:szCs w:val="22"/>
        </w:rPr>
      </w:pPr>
      <w:r>
        <w:rPr>
          <w:rFonts w:ascii="Calibri" w:hAnsi="Calibri" w:cs="Calibri"/>
          <w:sz w:val="22"/>
          <w:szCs w:val="22"/>
        </w:rPr>
        <w:t>Adv</w:t>
      </w:r>
      <w:r w:rsidR="00D45785">
        <w:rPr>
          <w:rFonts w:ascii="Calibri" w:hAnsi="Calibri" w:cs="Calibri"/>
          <w:sz w:val="22"/>
          <w:szCs w:val="22"/>
        </w:rPr>
        <w:t>ogado</w:t>
      </w:r>
      <w:r w:rsidR="00CB025B">
        <w:rPr>
          <w:rFonts w:ascii="Calibri" w:hAnsi="Calibri" w:cs="Calibri"/>
          <w:sz w:val="22"/>
          <w:szCs w:val="22"/>
        </w:rPr>
        <w:t xml:space="preserve"> – Silvio Eduardo </w:t>
      </w:r>
      <w:proofErr w:type="spellStart"/>
      <w:r w:rsidR="00CB025B">
        <w:rPr>
          <w:rFonts w:ascii="Calibri" w:hAnsi="Calibri" w:cs="Calibri"/>
          <w:sz w:val="22"/>
          <w:szCs w:val="22"/>
        </w:rPr>
        <w:t>Polidorio</w:t>
      </w:r>
      <w:proofErr w:type="spellEnd"/>
      <w:r w:rsidR="00CB025B">
        <w:rPr>
          <w:rFonts w:ascii="Calibri" w:hAnsi="Calibri" w:cs="Calibri"/>
          <w:sz w:val="22"/>
          <w:szCs w:val="22"/>
        </w:rPr>
        <w:t xml:space="preserve"> – OAB/MT 13.968</w:t>
      </w:r>
      <w:r w:rsidR="00534701" w:rsidRPr="008C6389">
        <w:rPr>
          <w:rFonts w:ascii="Calibri" w:hAnsi="Calibri" w:cs="Calibri"/>
          <w:sz w:val="22"/>
          <w:szCs w:val="22"/>
        </w:rPr>
        <w:t xml:space="preserve">        </w:t>
      </w:r>
    </w:p>
    <w:p w:rsidR="00CB770A" w:rsidRDefault="00BC74CB" w:rsidP="00CB770A">
      <w:pPr>
        <w:jc w:val="both"/>
        <w:rPr>
          <w:rFonts w:ascii="Calibri" w:hAnsi="Calibri" w:cs="Calibri"/>
          <w:sz w:val="22"/>
          <w:szCs w:val="22"/>
        </w:rPr>
      </w:pPr>
      <w:r>
        <w:rPr>
          <w:rFonts w:ascii="Calibri" w:hAnsi="Calibri" w:cs="Calibri"/>
          <w:sz w:val="22"/>
          <w:szCs w:val="22"/>
        </w:rPr>
        <w:t>3</w:t>
      </w:r>
      <w:r w:rsidR="00CB770A" w:rsidRPr="00E366D2">
        <w:rPr>
          <w:rFonts w:ascii="Calibri" w:hAnsi="Calibri" w:cs="Calibri"/>
          <w:sz w:val="22"/>
          <w:szCs w:val="22"/>
        </w:rPr>
        <w:t>ª Junta de Julgamento de Recursos.</w:t>
      </w:r>
    </w:p>
    <w:p w:rsidR="004734D5" w:rsidRDefault="004734D5" w:rsidP="00CB770A">
      <w:pPr>
        <w:jc w:val="both"/>
        <w:rPr>
          <w:rFonts w:ascii="Calibri" w:hAnsi="Calibri" w:cs="Calibri"/>
          <w:sz w:val="22"/>
          <w:szCs w:val="22"/>
        </w:rPr>
      </w:pPr>
    </w:p>
    <w:p w:rsidR="00CB770A" w:rsidRPr="00E366D2" w:rsidRDefault="0036388D" w:rsidP="00CB770A">
      <w:pPr>
        <w:jc w:val="center"/>
        <w:rPr>
          <w:rFonts w:ascii="Calibri" w:hAnsi="Calibri" w:cs="Calibri"/>
          <w:b/>
          <w:sz w:val="22"/>
          <w:szCs w:val="22"/>
        </w:rPr>
      </w:pPr>
      <w:r>
        <w:rPr>
          <w:rFonts w:ascii="Calibri" w:hAnsi="Calibri" w:cs="Calibri"/>
          <w:b/>
          <w:sz w:val="22"/>
          <w:szCs w:val="22"/>
        </w:rPr>
        <w:t>ACÓRDÃO –</w:t>
      </w:r>
      <w:r w:rsidR="00CB025B">
        <w:rPr>
          <w:rFonts w:ascii="Calibri" w:hAnsi="Calibri" w:cs="Calibri"/>
          <w:b/>
          <w:sz w:val="22"/>
          <w:szCs w:val="22"/>
        </w:rPr>
        <w:t>011</w:t>
      </w:r>
      <w:r w:rsidR="00BD287A">
        <w:rPr>
          <w:rFonts w:ascii="Calibri" w:hAnsi="Calibri" w:cs="Calibri"/>
          <w:b/>
          <w:sz w:val="22"/>
          <w:szCs w:val="22"/>
        </w:rPr>
        <w:t>/2021</w:t>
      </w:r>
    </w:p>
    <w:p w:rsidR="00296C1E" w:rsidRPr="00296C1E" w:rsidRDefault="00CB770A" w:rsidP="00296C1E">
      <w:pPr>
        <w:jc w:val="both"/>
        <w:rPr>
          <w:rFonts w:ascii="Calibri" w:hAnsi="Calibri" w:cs="Calibri"/>
          <w:sz w:val="22"/>
          <w:szCs w:val="22"/>
        </w:rPr>
      </w:pPr>
      <w:r w:rsidRPr="00E366D2">
        <w:rPr>
          <w:rFonts w:ascii="Calibri" w:hAnsi="Calibri" w:cs="Calibri"/>
          <w:b/>
          <w:sz w:val="22"/>
          <w:szCs w:val="22"/>
        </w:rPr>
        <w:t>EMENTA</w:t>
      </w:r>
      <w:r w:rsidRPr="00E366D2">
        <w:rPr>
          <w:rFonts w:ascii="Calibri" w:hAnsi="Calibri" w:cs="Calibri"/>
          <w:sz w:val="22"/>
          <w:szCs w:val="22"/>
        </w:rPr>
        <w:t xml:space="preserve">. </w:t>
      </w:r>
      <w:r w:rsidR="003446D4">
        <w:rPr>
          <w:rFonts w:ascii="Calibri" w:hAnsi="Calibri" w:cs="Calibri"/>
          <w:sz w:val="22"/>
          <w:szCs w:val="22"/>
        </w:rPr>
        <w:t>Auto de Inf</w:t>
      </w:r>
      <w:r w:rsidR="008B5D37">
        <w:rPr>
          <w:rFonts w:ascii="Calibri" w:hAnsi="Calibri" w:cs="Calibri"/>
          <w:sz w:val="22"/>
          <w:szCs w:val="22"/>
        </w:rPr>
        <w:t xml:space="preserve">ração n. </w:t>
      </w:r>
      <w:r w:rsidR="00CB025B">
        <w:rPr>
          <w:rFonts w:ascii="Calibri" w:hAnsi="Calibri" w:cs="Calibri"/>
          <w:sz w:val="22"/>
          <w:szCs w:val="22"/>
        </w:rPr>
        <w:t xml:space="preserve">133234, de 19/11/2019. Termo de Embargo/Interdição n. 108977, de 19/11/2019. Auto de Inspeção n. 177171, de 19/11/2019. </w:t>
      </w:r>
      <w:r w:rsidR="00296C1E" w:rsidRPr="00296C1E">
        <w:rPr>
          <w:rFonts w:ascii="Calibri" w:hAnsi="Calibri" w:cs="Calibri"/>
          <w:sz w:val="22"/>
          <w:szCs w:val="22"/>
        </w:rPr>
        <w:t>Por fazer funcionar atividade potencialmente poluidora de extração de minério aurífero, sem autorização do órgão ambiental competente, conforme Auto de Inspeção n. 177171, de 19/11/2019. Decisão Administrativa n. 65/SGPA/SEMA/2020, pela homologação do Auto de Infração n. 133234, de 19/11/2019, arbitrando multa de R$ 800.000,00 (oitocentos mil reais), com fulcro no artigo 66 do Decreto Federal 6.514/08. Requer o recorrente preliminarmente o cancelamento do Auto de Infração n. 133234 em decorrência da ausência de previsão da infração e da sanção tipificada em Lei (princípio da legalidade), ocasionando, como ocorreu, a aplicação de norma sancionadora tipificada em “DECRETO” em flagrante ofensa aos princípios da legalidade e tipicidade e, ainda, pelo cerceamento do direito de defesa do requerente em virtude da inexistência da perícia de constatação de dano ambiental previsto na legislação de regência (art. 19 da Lei 9.605/98), que no Direito Administrativo está representado pelo Laudo Técnico de Constatação. Em seu mérito, seja acolhido o presente recurso administrativo, julgado procedente, e declarado a nulidade do auto de infração 133234, a fim de excluir a imposição de multa aplicada a autuada, diante da robusta fundamentação aqui arguida. Sucessivamente, caso não acolher o pedido anterior, requer-se a substituição da sanção de multa por prestação de serviços de preservação, melhoria e recuperação da qualidade do meio ambiente, com o que a autuada compromete-se, inclusive, tudo em conformidade com o art. 142 do Decreto 6.514/08 e 127, §3º da Lei Complementar 232/2005.</w:t>
      </w:r>
      <w:r w:rsidR="00296C1E">
        <w:rPr>
          <w:rFonts w:ascii="Calibri" w:hAnsi="Calibri" w:cs="Calibri"/>
          <w:sz w:val="22"/>
          <w:szCs w:val="22"/>
        </w:rPr>
        <w:t xml:space="preserve"> Recurso improvido. </w:t>
      </w:r>
    </w:p>
    <w:p w:rsidR="00CB025B" w:rsidRDefault="00CB025B" w:rsidP="00DE3978">
      <w:pPr>
        <w:jc w:val="both"/>
        <w:rPr>
          <w:rFonts w:ascii="Calibri" w:hAnsi="Calibri" w:cs="Calibri"/>
          <w:sz w:val="22"/>
          <w:szCs w:val="22"/>
        </w:rPr>
      </w:pPr>
    </w:p>
    <w:p w:rsidR="00AC2C35" w:rsidRPr="00AC2C35" w:rsidRDefault="00CB770A" w:rsidP="00AC2C35">
      <w:pPr>
        <w:jc w:val="both"/>
        <w:rPr>
          <w:rFonts w:ascii="Calibri" w:hAnsi="Calibri" w:cs="Calibri"/>
          <w:sz w:val="22"/>
          <w:szCs w:val="22"/>
        </w:rPr>
      </w:pPr>
      <w:r w:rsidRPr="00E366D2">
        <w:rPr>
          <w:rFonts w:ascii="Calibri" w:hAnsi="Calibri" w:cs="Calibri"/>
          <w:sz w:val="22"/>
          <w:szCs w:val="22"/>
        </w:rPr>
        <w:t>Vistos, relatados e discu</w:t>
      </w:r>
      <w:r w:rsidR="00BC74CB">
        <w:rPr>
          <w:rFonts w:ascii="Calibri" w:hAnsi="Calibri" w:cs="Calibri"/>
          <w:sz w:val="22"/>
          <w:szCs w:val="22"/>
        </w:rPr>
        <w:t>tidos, decidiram os membros da 3</w:t>
      </w:r>
      <w:r w:rsidRPr="00E366D2">
        <w:rPr>
          <w:rFonts w:ascii="Calibri" w:hAnsi="Calibri" w:cs="Calibri"/>
          <w:sz w:val="22"/>
          <w:szCs w:val="22"/>
        </w:rPr>
        <w:t xml:space="preserve">ª </w:t>
      </w:r>
      <w:r w:rsidR="006F6EE3">
        <w:rPr>
          <w:rFonts w:ascii="Calibri" w:hAnsi="Calibri" w:cs="Calibri"/>
          <w:sz w:val="22"/>
          <w:szCs w:val="22"/>
        </w:rPr>
        <w:t>Junta de Julgamento de Recurso</w:t>
      </w:r>
      <w:r w:rsidR="000E2616">
        <w:rPr>
          <w:rFonts w:ascii="Calibri" w:hAnsi="Calibri" w:cs="Calibri"/>
          <w:sz w:val="22"/>
          <w:szCs w:val="22"/>
        </w:rPr>
        <w:t xml:space="preserve">s, </w:t>
      </w:r>
      <w:r w:rsidR="00C10231">
        <w:rPr>
          <w:rFonts w:ascii="Calibri" w:hAnsi="Calibri" w:cs="Calibri"/>
          <w:sz w:val="22"/>
          <w:szCs w:val="22"/>
        </w:rPr>
        <w:t>decidiram</w:t>
      </w:r>
      <w:r w:rsidR="00296C1E">
        <w:rPr>
          <w:rFonts w:ascii="Calibri" w:hAnsi="Calibri" w:cs="Calibri"/>
          <w:sz w:val="22"/>
          <w:szCs w:val="22"/>
        </w:rPr>
        <w:t xml:space="preserve"> por unanimidade</w:t>
      </w:r>
      <w:r w:rsidR="00AC2C35">
        <w:rPr>
          <w:rFonts w:ascii="Calibri" w:hAnsi="Calibri" w:cs="Calibri"/>
          <w:sz w:val="22"/>
          <w:szCs w:val="22"/>
        </w:rPr>
        <w:t xml:space="preserve">, </w:t>
      </w:r>
      <w:r w:rsidR="00AC2C35" w:rsidRPr="00AC2C35">
        <w:rPr>
          <w:rFonts w:ascii="Calibri" w:hAnsi="Calibri" w:cs="Calibri"/>
          <w:sz w:val="22"/>
          <w:szCs w:val="22"/>
        </w:rPr>
        <w:t>acolher o voto da relatora, pela manutenção da Decisão Administrativa n. 65/SGPA/SEMA/2020 do Auto de Infração n. 133234, de 19/11/2019. Pela aplicação da multa no valor de R$ 800.000,00, por funcionar sem autorização atividade potencialmente poluidora de extração de minério aurífero sem autorização legal, com fulcro no art.66 do Decreto Federal n. 6.514/08, e manutenção do embargo.</w:t>
      </w:r>
    </w:p>
    <w:p w:rsidR="00A32965" w:rsidRDefault="00A32965" w:rsidP="00CB770A">
      <w:pPr>
        <w:jc w:val="both"/>
        <w:rPr>
          <w:rFonts w:ascii="Calibri" w:hAnsi="Calibri" w:cs="Calibri"/>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Presentes à votação os seguintes membros:</w:t>
      </w:r>
    </w:p>
    <w:p w:rsidR="00CB770A" w:rsidRPr="00BC74CB" w:rsidRDefault="00BC74CB" w:rsidP="00CB770A">
      <w:pPr>
        <w:jc w:val="both"/>
        <w:rPr>
          <w:rFonts w:ascii="Calibri" w:hAnsi="Calibri" w:cs="Calibri"/>
          <w:b/>
          <w:sz w:val="22"/>
          <w:szCs w:val="22"/>
        </w:rPr>
      </w:pPr>
      <w:r>
        <w:rPr>
          <w:rFonts w:ascii="Calibri" w:hAnsi="Calibri" w:cs="Calibri"/>
          <w:b/>
          <w:sz w:val="22"/>
          <w:szCs w:val="22"/>
        </w:rPr>
        <w:t>Davi Maia Castelo Branco Ferreira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PGE</w:t>
      </w:r>
    </w:p>
    <w:p w:rsidR="00CB770A" w:rsidRPr="00E366D2" w:rsidRDefault="00BC74CB" w:rsidP="00CB770A">
      <w:pPr>
        <w:jc w:val="both"/>
        <w:rPr>
          <w:rFonts w:ascii="Calibri" w:hAnsi="Calibri" w:cs="Calibri"/>
          <w:b/>
          <w:sz w:val="22"/>
          <w:szCs w:val="22"/>
        </w:rPr>
      </w:pPr>
      <w:r>
        <w:rPr>
          <w:rFonts w:ascii="Calibri" w:hAnsi="Calibri" w:cs="Calibri"/>
          <w:b/>
          <w:sz w:val="22"/>
          <w:szCs w:val="22"/>
        </w:rPr>
        <w:t xml:space="preserve">Tony </w:t>
      </w:r>
      <w:proofErr w:type="spellStart"/>
      <w:r>
        <w:rPr>
          <w:rFonts w:ascii="Calibri" w:hAnsi="Calibri" w:cs="Calibri"/>
          <w:b/>
          <w:sz w:val="22"/>
          <w:szCs w:val="22"/>
        </w:rPr>
        <w:t>Hirota</w:t>
      </w:r>
      <w:proofErr w:type="spellEnd"/>
      <w:r>
        <w:rPr>
          <w:rFonts w:ascii="Calibri" w:hAnsi="Calibri" w:cs="Calibri"/>
          <w:b/>
          <w:sz w:val="22"/>
          <w:szCs w:val="22"/>
        </w:rPr>
        <w:t xml:space="preserve"> Tanaka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UNEMAT</w:t>
      </w:r>
    </w:p>
    <w:p w:rsidR="00CB770A" w:rsidRPr="00E366D2" w:rsidRDefault="00BC74CB"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FIEMT</w:t>
      </w:r>
    </w:p>
    <w:p w:rsidR="00C60BAD" w:rsidRDefault="00BC74CB" w:rsidP="00CB770A">
      <w:pPr>
        <w:jc w:val="both"/>
        <w:rPr>
          <w:rFonts w:ascii="Calibri" w:hAnsi="Calibri" w:cs="Calibri"/>
          <w:b/>
          <w:sz w:val="22"/>
          <w:szCs w:val="22"/>
        </w:rPr>
      </w:pPr>
      <w:r>
        <w:rPr>
          <w:rFonts w:ascii="Calibri" w:hAnsi="Calibri" w:cs="Calibri"/>
          <w:b/>
          <w:sz w:val="22"/>
          <w:szCs w:val="22"/>
        </w:rPr>
        <w:t>Douglas Camargo Anunciação</w:t>
      </w:r>
    </w:p>
    <w:p w:rsidR="00C25848" w:rsidRDefault="00BC74CB" w:rsidP="00CB770A">
      <w:pPr>
        <w:jc w:val="both"/>
        <w:rPr>
          <w:rFonts w:ascii="Calibri" w:hAnsi="Calibri" w:cs="Calibri"/>
          <w:sz w:val="22"/>
          <w:szCs w:val="22"/>
        </w:rPr>
      </w:pPr>
      <w:r>
        <w:rPr>
          <w:rFonts w:ascii="Calibri" w:hAnsi="Calibri" w:cs="Calibri"/>
          <w:sz w:val="22"/>
          <w:szCs w:val="22"/>
        </w:rPr>
        <w:t>Representante da OAB/MT</w:t>
      </w:r>
    </w:p>
    <w:p w:rsidR="00C25848" w:rsidRDefault="00160F8E" w:rsidP="00CB770A">
      <w:pPr>
        <w:jc w:val="both"/>
        <w:rPr>
          <w:rFonts w:ascii="Calibri" w:hAnsi="Calibri" w:cs="Calibri"/>
          <w:b/>
          <w:sz w:val="22"/>
          <w:szCs w:val="22"/>
        </w:rPr>
      </w:pPr>
      <w:r>
        <w:rPr>
          <w:rFonts w:ascii="Calibri" w:hAnsi="Calibri" w:cs="Calibri"/>
          <w:b/>
          <w:sz w:val="22"/>
          <w:szCs w:val="22"/>
        </w:rPr>
        <w:t>Lourival Alves Vasconcelos</w:t>
      </w:r>
    </w:p>
    <w:p w:rsidR="00C25848" w:rsidRDefault="00C25848" w:rsidP="00CB770A">
      <w:pPr>
        <w:jc w:val="both"/>
        <w:rPr>
          <w:rFonts w:ascii="Calibri" w:hAnsi="Calibri" w:cs="Calibri"/>
          <w:sz w:val="22"/>
          <w:szCs w:val="22"/>
        </w:rPr>
      </w:pPr>
      <w:r>
        <w:rPr>
          <w:rFonts w:ascii="Calibri" w:hAnsi="Calibri" w:cs="Calibri"/>
          <w:sz w:val="22"/>
          <w:szCs w:val="22"/>
        </w:rPr>
        <w:t>Rep</w:t>
      </w:r>
      <w:r w:rsidR="00BC74CB">
        <w:rPr>
          <w:rFonts w:ascii="Calibri" w:hAnsi="Calibri" w:cs="Calibri"/>
          <w:sz w:val="22"/>
          <w:szCs w:val="22"/>
        </w:rPr>
        <w:t>resentante da FÉ e VIDA</w:t>
      </w:r>
    </w:p>
    <w:p w:rsidR="00C25848" w:rsidRDefault="00BC74CB" w:rsidP="00CB770A">
      <w:pPr>
        <w:jc w:val="both"/>
        <w:rPr>
          <w:rFonts w:ascii="Calibri" w:hAnsi="Calibri" w:cs="Calibri"/>
          <w:b/>
          <w:sz w:val="22"/>
          <w:szCs w:val="22"/>
        </w:rPr>
      </w:pPr>
      <w:r>
        <w:rPr>
          <w:rFonts w:ascii="Calibri" w:hAnsi="Calibri" w:cs="Calibri"/>
          <w:b/>
          <w:sz w:val="22"/>
          <w:szCs w:val="22"/>
        </w:rPr>
        <w:t>Fernando Ribeiro Teixeira</w:t>
      </w:r>
    </w:p>
    <w:p w:rsidR="00C25848" w:rsidRDefault="00BC74CB" w:rsidP="00CB770A">
      <w:pPr>
        <w:jc w:val="both"/>
        <w:rPr>
          <w:rFonts w:ascii="Calibri" w:hAnsi="Calibri" w:cs="Calibri"/>
          <w:sz w:val="22"/>
          <w:szCs w:val="22"/>
        </w:rPr>
      </w:pPr>
      <w:r>
        <w:rPr>
          <w:rFonts w:ascii="Calibri" w:hAnsi="Calibri" w:cs="Calibri"/>
          <w:sz w:val="22"/>
          <w:szCs w:val="22"/>
        </w:rPr>
        <w:t>Representante do IESCBAP</w:t>
      </w:r>
    </w:p>
    <w:p w:rsidR="00E2151D" w:rsidRDefault="00BC74CB" w:rsidP="00CB770A">
      <w:pPr>
        <w:jc w:val="both"/>
        <w:rPr>
          <w:rFonts w:ascii="Calibri" w:hAnsi="Calibri" w:cs="Calibri"/>
          <w:b/>
          <w:sz w:val="22"/>
          <w:szCs w:val="22"/>
        </w:rPr>
      </w:pPr>
      <w:r>
        <w:rPr>
          <w:rFonts w:ascii="Calibri" w:hAnsi="Calibri" w:cs="Calibri"/>
          <w:b/>
          <w:sz w:val="22"/>
          <w:szCs w:val="22"/>
        </w:rPr>
        <w:t>Juliana Machado Ribeiro</w:t>
      </w:r>
    </w:p>
    <w:p w:rsidR="00E2151D" w:rsidRPr="00E2151D" w:rsidRDefault="00BC74CB" w:rsidP="00CB770A">
      <w:pPr>
        <w:jc w:val="both"/>
        <w:rPr>
          <w:rFonts w:ascii="Calibri" w:hAnsi="Calibri" w:cs="Calibri"/>
          <w:sz w:val="22"/>
          <w:szCs w:val="22"/>
        </w:rPr>
      </w:pPr>
      <w:r>
        <w:rPr>
          <w:rFonts w:ascii="Calibri" w:hAnsi="Calibri" w:cs="Calibri"/>
          <w:sz w:val="22"/>
          <w:szCs w:val="22"/>
        </w:rPr>
        <w:t>Representante da ADE</w:t>
      </w:r>
      <w:r w:rsidR="00E2151D">
        <w:rPr>
          <w:rFonts w:ascii="Calibri" w:hAnsi="Calibri" w:cs="Calibri"/>
          <w:sz w:val="22"/>
          <w:szCs w:val="22"/>
        </w:rPr>
        <w:tab/>
      </w:r>
    </w:p>
    <w:p w:rsidR="00CB770A" w:rsidRPr="00E366D2" w:rsidRDefault="00CB770A" w:rsidP="00CB770A">
      <w:pPr>
        <w:jc w:val="both"/>
        <w:rPr>
          <w:rFonts w:ascii="Calibri" w:hAnsi="Calibri" w:cs="Calibri"/>
          <w:b/>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Cuiabá,</w:t>
      </w:r>
      <w:r w:rsidR="005614B8">
        <w:rPr>
          <w:rFonts w:ascii="Calibri" w:hAnsi="Calibri" w:cs="Calibri"/>
          <w:sz w:val="22"/>
          <w:szCs w:val="22"/>
        </w:rPr>
        <w:t xml:space="preserve"> 12</w:t>
      </w:r>
      <w:r w:rsidR="00C25848">
        <w:rPr>
          <w:rFonts w:ascii="Calibri" w:hAnsi="Calibri" w:cs="Calibri"/>
          <w:sz w:val="22"/>
          <w:szCs w:val="22"/>
        </w:rPr>
        <w:t xml:space="preserve"> de março de 2021</w:t>
      </w:r>
      <w:r w:rsidR="00AE0F4F" w:rsidRPr="00E366D2">
        <w:rPr>
          <w:rFonts w:ascii="Calibri" w:hAnsi="Calibri" w:cs="Calibri"/>
          <w:sz w:val="22"/>
          <w:szCs w:val="22"/>
        </w:rPr>
        <w:t>.</w:t>
      </w:r>
    </w:p>
    <w:p w:rsidR="00CB770A" w:rsidRPr="00E366D2" w:rsidRDefault="005614B8"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415090" w:rsidRPr="00C10231" w:rsidRDefault="00CB770A" w:rsidP="00C10231">
      <w:pPr>
        <w:jc w:val="both"/>
        <w:rPr>
          <w:rFonts w:ascii="Calibri" w:hAnsi="Calibri" w:cs="Calibri"/>
          <w:b/>
          <w:sz w:val="22"/>
          <w:szCs w:val="22"/>
        </w:rPr>
      </w:pPr>
      <w:r w:rsidRPr="00E366D2">
        <w:rPr>
          <w:rFonts w:ascii="Calibri" w:hAnsi="Calibri" w:cs="Calibri"/>
          <w:b/>
          <w:sz w:val="22"/>
          <w:szCs w:val="22"/>
        </w:rPr>
        <w:t xml:space="preserve"> </w:t>
      </w:r>
      <w:r w:rsidR="005614B8">
        <w:rPr>
          <w:rFonts w:ascii="Calibri" w:hAnsi="Calibri" w:cs="Calibri"/>
          <w:b/>
          <w:sz w:val="22"/>
          <w:szCs w:val="22"/>
        </w:rPr>
        <w:t xml:space="preserve">       Presidente da 3</w:t>
      </w:r>
      <w:r w:rsidRPr="00E366D2">
        <w:rPr>
          <w:rFonts w:ascii="Calibri" w:hAnsi="Calibri" w:cs="Calibri"/>
          <w:b/>
          <w:sz w:val="22"/>
          <w:szCs w:val="22"/>
        </w:rPr>
        <w:t>ª J.J.R.</w:t>
      </w:r>
    </w:p>
    <w:sectPr w:rsidR="00415090" w:rsidRPr="00C1023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10C89"/>
    <w:rsid w:val="00053617"/>
    <w:rsid w:val="0006041D"/>
    <w:rsid w:val="00064698"/>
    <w:rsid w:val="00065325"/>
    <w:rsid w:val="000E2616"/>
    <w:rsid w:val="000F14C4"/>
    <w:rsid w:val="0013745C"/>
    <w:rsid w:val="00160F8E"/>
    <w:rsid w:val="00163398"/>
    <w:rsid w:val="001B41C5"/>
    <w:rsid w:val="002450C2"/>
    <w:rsid w:val="00245A9C"/>
    <w:rsid w:val="00296C1E"/>
    <w:rsid w:val="002D638D"/>
    <w:rsid w:val="002F3FCD"/>
    <w:rsid w:val="003446D4"/>
    <w:rsid w:val="0036361D"/>
    <w:rsid w:val="0036388D"/>
    <w:rsid w:val="00395779"/>
    <w:rsid w:val="003A5489"/>
    <w:rsid w:val="003D0B2B"/>
    <w:rsid w:val="00415090"/>
    <w:rsid w:val="00463E67"/>
    <w:rsid w:val="004734D5"/>
    <w:rsid w:val="0048619D"/>
    <w:rsid w:val="004A2D73"/>
    <w:rsid w:val="00510988"/>
    <w:rsid w:val="00510CFC"/>
    <w:rsid w:val="00534701"/>
    <w:rsid w:val="005455F6"/>
    <w:rsid w:val="005614B8"/>
    <w:rsid w:val="0058367A"/>
    <w:rsid w:val="005A658A"/>
    <w:rsid w:val="005B4957"/>
    <w:rsid w:val="00681BB2"/>
    <w:rsid w:val="006F6EE3"/>
    <w:rsid w:val="00707B29"/>
    <w:rsid w:val="00733BF4"/>
    <w:rsid w:val="00786006"/>
    <w:rsid w:val="007B4262"/>
    <w:rsid w:val="007F17CA"/>
    <w:rsid w:val="008718CE"/>
    <w:rsid w:val="00875870"/>
    <w:rsid w:val="0089516C"/>
    <w:rsid w:val="008A0B7A"/>
    <w:rsid w:val="008B5D37"/>
    <w:rsid w:val="008C0572"/>
    <w:rsid w:val="008C6389"/>
    <w:rsid w:val="00966CB5"/>
    <w:rsid w:val="009B1E98"/>
    <w:rsid w:val="009E710D"/>
    <w:rsid w:val="00A32965"/>
    <w:rsid w:val="00AB05AF"/>
    <w:rsid w:val="00AC2C35"/>
    <w:rsid w:val="00AE0F4F"/>
    <w:rsid w:val="00AE1F16"/>
    <w:rsid w:val="00B039ED"/>
    <w:rsid w:val="00B135B4"/>
    <w:rsid w:val="00B13FD2"/>
    <w:rsid w:val="00B60D3B"/>
    <w:rsid w:val="00BC74CB"/>
    <w:rsid w:val="00BD287A"/>
    <w:rsid w:val="00C10231"/>
    <w:rsid w:val="00C25848"/>
    <w:rsid w:val="00C379B5"/>
    <w:rsid w:val="00C60BAD"/>
    <w:rsid w:val="00CB025B"/>
    <w:rsid w:val="00CB770A"/>
    <w:rsid w:val="00CC388F"/>
    <w:rsid w:val="00D45785"/>
    <w:rsid w:val="00D74DCB"/>
    <w:rsid w:val="00DE3978"/>
    <w:rsid w:val="00E10642"/>
    <w:rsid w:val="00E2151D"/>
    <w:rsid w:val="00E3035C"/>
    <w:rsid w:val="00E366D2"/>
    <w:rsid w:val="00E544F8"/>
    <w:rsid w:val="00FC0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EDC6-537F-44AF-9DFE-720DDBC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10</cp:revision>
  <dcterms:created xsi:type="dcterms:W3CDTF">2021-03-17T13:34:00Z</dcterms:created>
  <dcterms:modified xsi:type="dcterms:W3CDTF">2021-03-24T00:47:00Z</dcterms:modified>
</cp:coreProperties>
</file>